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3F4C7" w14:textId="1101185C" w:rsidR="007A7D8B" w:rsidRDefault="00B32F65" w:rsidP="00CB240E">
      <w:pPr>
        <w:pStyle w:val="Heading2"/>
      </w:pPr>
      <w:r>
        <w:t>Figures</w:t>
      </w:r>
    </w:p>
    <w:p w14:paraId="72103DA9" w14:textId="77777777" w:rsidR="00164857" w:rsidRDefault="00164857" w:rsidP="00164857"/>
    <w:p w14:paraId="741A7E18" w14:textId="6DEDD377" w:rsidR="00164857" w:rsidRPr="00164857" w:rsidRDefault="00633FD8" w:rsidP="004729F3">
      <w:pPr>
        <w:jc w:val="center"/>
      </w:pPr>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205FD9B7" w14:textId="4C22A129" w:rsidR="00831EB4" w:rsidRDefault="00A92DA2" w:rsidP="004729F3">
      <w:pPr>
        <w:rPr>
          <w:b/>
        </w:rPr>
      </w:pPr>
      <w:r>
        <w:br/>
      </w:r>
      <w:r w:rsidR="00B32F65" w:rsidRPr="004729F3">
        <w:rPr>
          <w:b/>
        </w:rPr>
        <w:t>Figure 1:</w:t>
      </w:r>
      <w:r w:rsidR="007A7D8B" w:rsidRPr="004729F3">
        <w:rPr>
          <w:b/>
        </w:rPr>
        <w:t xml:space="preserve"> </w:t>
      </w:r>
      <w:r w:rsidR="0084063B" w:rsidRPr="004729F3">
        <w:rPr>
          <w:b/>
        </w:rPr>
        <w:t>Experimental setup.</w:t>
      </w:r>
      <w:r w:rsidR="0084063B" w:rsidRPr="006B4E75">
        <w:t xml:space="preserve"> </w:t>
      </w:r>
      <w:r w:rsidR="00B32F65">
        <w:t xml:space="preserve">We performed </w:t>
      </w:r>
      <w:r w:rsidR="0084063B" w:rsidRPr="006B4E75">
        <w:t xml:space="preserve">seven different </w:t>
      </w:r>
      <w:r w:rsidR="004729F3" w:rsidRPr="004729F3">
        <w:t>experiments</w:t>
      </w:r>
      <w:r w:rsidR="00B32F65">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t xml:space="preserve">RNA-Seq for </w:t>
      </w:r>
      <w:r w:rsidR="004729F3" w:rsidRPr="004729F3">
        <w:t>all experimental conditions</w:t>
      </w:r>
      <w:r w:rsidR="004729F3">
        <w:rPr>
          <w:b/>
        </w:rPr>
        <w:t xml:space="preserve"> </w:t>
      </w:r>
      <w:r w:rsidR="001D78D6">
        <w:t xml:space="preserve">and </w:t>
      </w:r>
      <w:r w:rsidR="00B32F65">
        <w:t xml:space="preserve">mass-spec proteomics </w:t>
      </w:r>
      <w:r w:rsidR="0084063B" w:rsidRPr="006B4E75">
        <w:t xml:space="preserve">for </w:t>
      </w:r>
      <w:r w:rsidR="00B32F65">
        <w:t xml:space="preserve">the majority </w:t>
      </w:r>
      <w:r w:rsidR="0084063B" w:rsidRPr="006B4E75">
        <w:t>of them.</w:t>
      </w:r>
      <w:r w:rsidR="004729F3">
        <w:rPr>
          <w:b/>
        </w:rPr>
        <w:t xml:space="preserve"> </w:t>
      </w:r>
      <w:r w:rsidR="00B32F65">
        <w:t xml:space="preserve">We considered four different carbon sources: </w:t>
      </w:r>
      <w:r w:rsidR="0084063B" w:rsidRPr="006B4E75">
        <w:t>glucose, glycerol, gluconate</w:t>
      </w:r>
      <w:r w:rsidR="00B32F65">
        <w:t>,</w:t>
      </w:r>
      <w:r w:rsidR="0084063B" w:rsidRPr="006B4E75">
        <w:t xml:space="preserve"> and lactate</w:t>
      </w:r>
      <w:r w:rsidR="00B32F65">
        <w:t>; we also considered high sodium and both low and high magnesium levels. For the time-course and carbon-source experiments, we used base-level Na</w:t>
      </w:r>
      <w:r w:rsidR="002A3F7C" w:rsidRPr="002A3F7C">
        <w:rPr>
          <w:vertAlign w:val="superscript"/>
        </w:rPr>
        <w:t>+</w:t>
      </w:r>
      <w:r w:rsidR="00B32F65">
        <w:t xml:space="preserve"> (5</w:t>
      </w:r>
      <w:r w:rsidR="00DC28EF">
        <w:t xml:space="preserve"> </w:t>
      </w:r>
      <w:r w:rsidR="00B32F65">
        <w:t>mM) and Mg</w:t>
      </w:r>
      <w:r w:rsidR="002A3F7C" w:rsidRPr="002A3F7C">
        <w:rPr>
          <w:vertAlign w:val="superscript"/>
        </w:rPr>
        <w:t>2+</w:t>
      </w:r>
      <w:r w:rsidR="00B32F65">
        <w:t xml:space="preserve"> (0.8</w:t>
      </w:r>
      <w:r w:rsidR="00DC28EF">
        <w:t xml:space="preserve"> </w:t>
      </w:r>
      <w:r w:rsidR="00B32F65">
        <w:t>mM) throughout (indicated by [*] in the sodium and magnesium experiments).</w:t>
      </w:r>
      <w:r w:rsidR="00B32F65" w:rsidRPr="006B4E75">
        <w:t xml:space="preserve"> </w:t>
      </w:r>
    </w:p>
    <w:p w14:paraId="031189F7" w14:textId="77777777" w:rsidR="00831EB4" w:rsidRDefault="00831EB4">
      <w:pPr>
        <w:rPr>
          <w:bCs/>
          <w:color w:val="000000" w:themeColor="text1"/>
          <w:sz w:val="20"/>
        </w:rPr>
      </w:pPr>
      <w:r>
        <w:rPr>
          <w:b/>
          <w:color w:val="000000" w:themeColor="text1"/>
          <w:sz w:val="20"/>
        </w:rPr>
        <w:br w:type="page"/>
      </w:r>
    </w:p>
    <w:p w14:paraId="421A9545" w14:textId="6873854B" w:rsidR="006C38FA" w:rsidRPr="00512D4D" w:rsidRDefault="00E535BE" w:rsidP="004729F3">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32CD8708" wp14:editId="41872658">
            <wp:extent cx="4846320" cy="66148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duplicationTime.pdf"/>
                    <pic:cNvPicPr/>
                  </pic:nvPicPr>
                  <pic:blipFill>
                    <a:blip r:embed="rId8">
                      <a:extLst>
                        <a:ext uri="{28A0092B-C50C-407E-A947-70E740481C1C}">
                          <a14:useLocalDpi xmlns:a14="http://schemas.microsoft.com/office/drawing/2010/main" val="0"/>
                        </a:ext>
                      </a:extLst>
                    </a:blip>
                    <a:stretch>
                      <a:fillRect/>
                    </a:stretch>
                  </pic:blipFill>
                  <pic:spPr>
                    <a:xfrm>
                      <a:off x="0" y="0"/>
                      <a:ext cx="4846320" cy="6614882"/>
                    </a:xfrm>
                    <a:prstGeom prst="rect">
                      <a:avLst/>
                    </a:prstGeom>
                  </pic:spPr>
                </pic:pic>
              </a:graphicData>
            </a:graphic>
          </wp:inline>
        </w:drawing>
      </w:r>
    </w:p>
    <w:p w14:paraId="45134DF9" w14:textId="66B73FA2" w:rsidR="00642926" w:rsidRPr="00512D4D" w:rsidRDefault="00831EB4" w:rsidP="004729F3">
      <w:r w:rsidRPr="00512D4D">
        <w:rPr>
          <w:b/>
        </w:rPr>
        <w:t xml:space="preserve">Figure 2: </w:t>
      </w:r>
      <w:r w:rsidR="00512D4D">
        <w:rPr>
          <w:b/>
        </w:rPr>
        <w:t>Doubling times under various growth conditions.</w:t>
      </w:r>
      <w:r w:rsidRPr="00512D4D">
        <w:t xml:space="preserve"> We measured </w:t>
      </w:r>
      <w:r w:rsidR="00512D4D">
        <w:t>doubling times under exponential phase for all growth conditions.</w:t>
      </w:r>
      <w:r w:rsidRPr="00512D4D">
        <w:t xml:space="preserve"> </w:t>
      </w:r>
      <w:r w:rsidR="00512D4D">
        <w:t>The</w:t>
      </w:r>
      <w:r w:rsidR="00E7600D">
        <w:t xml:space="preserve"> red points and dashed</w:t>
      </w:r>
      <w:r w:rsidR="00512D4D">
        <w:t xml:space="preserve"> o</w:t>
      </w:r>
      <w:r w:rsidR="00642926" w:rsidRPr="00512D4D">
        <w:t xml:space="preserve">range lines represent </w:t>
      </w:r>
      <w:r w:rsidR="00512D4D">
        <w:t xml:space="preserve">the doubling time at the </w:t>
      </w:r>
      <w:r w:rsidR="00642926" w:rsidRPr="00512D4D">
        <w:t xml:space="preserve">base condition </w:t>
      </w:r>
      <w:r w:rsidR="00512D4D">
        <w:t>(glucose, 5 mM Na</w:t>
      </w:r>
      <w:r w:rsidR="00512D4D" w:rsidRPr="00512D4D">
        <w:rPr>
          <w:vertAlign w:val="superscript"/>
        </w:rPr>
        <w:t>+</w:t>
      </w:r>
      <w:r w:rsidR="00512D4D">
        <w:t>, 0.8 mM Mg</w:t>
      </w:r>
      <w:r w:rsidR="00512D4D" w:rsidRPr="00512D4D">
        <w:rPr>
          <w:vertAlign w:val="superscript"/>
        </w:rPr>
        <w:t>2+</w:t>
      </w:r>
      <w:r w:rsidR="00512D4D">
        <w:t xml:space="preserve">). </w:t>
      </w:r>
      <w:r w:rsidR="00EF3A29">
        <w:t xml:space="preserve">Doubling times were </w:t>
      </w:r>
      <w:r w:rsidR="00B05B05" w:rsidRPr="00512D4D">
        <w:t>measured</w:t>
      </w:r>
      <w:r w:rsidR="00EF3A29">
        <w:t xml:space="preserve"> in triplicates and </w:t>
      </w:r>
      <w:r w:rsidR="00B05B05" w:rsidRPr="00512D4D">
        <w:t>error bars represents 95% confidence intervals</w:t>
      </w:r>
      <w:r w:rsidR="00EF3A29">
        <w:t xml:space="preserve"> of the mean</w:t>
      </w:r>
      <w:r w:rsidR="00B05B05" w:rsidRPr="00512D4D">
        <w:t xml:space="preserve">. </w:t>
      </w:r>
      <w:r w:rsidR="00642926" w:rsidRPr="00512D4D">
        <w:t>(A) D</w:t>
      </w:r>
      <w:r w:rsidR="00EF3A29">
        <w:t xml:space="preserve">oubling </w:t>
      </w:r>
      <w:r w:rsidR="00642926" w:rsidRPr="00512D4D">
        <w:t>times with respect to carbon sources. (B) D</w:t>
      </w:r>
      <w:r w:rsidR="00EF3A29">
        <w:t xml:space="preserve">oubling </w:t>
      </w:r>
      <w:r w:rsidR="00642926" w:rsidRPr="00512D4D">
        <w:t>times with respect to Mg</w:t>
      </w:r>
      <w:r w:rsidR="00642926" w:rsidRPr="00512D4D">
        <w:rPr>
          <w:vertAlign w:val="superscript"/>
        </w:rPr>
        <w:t>2</w:t>
      </w:r>
      <w:r w:rsidR="00EF3A29">
        <w:rPr>
          <w:vertAlign w:val="superscript"/>
        </w:rPr>
        <w:t>+</w:t>
      </w:r>
      <w:r w:rsidR="00F206CF" w:rsidRPr="00512D4D">
        <w:t xml:space="preserve"> </w:t>
      </w:r>
      <w:r w:rsidR="00642926" w:rsidRPr="00512D4D">
        <w:t>concentrations. (C) D</w:t>
      </w:r>
      <w:r w:rsidR="00EF3A29">
        <w:t xml:space="preserve">oubling </w:t>
      </w:r>
      <w:r w:rsidR="00642926" w:rsidRPr="00512D4D">
        <w:t>times with respect to Na</w:t>
      </w:r>
      <w:r w:rsidR="00642926" w:rsidRPr="00EF3A29">
        <w:rPr>
          <w:vertAlign w:val="superscript"/>
        </w:rPr>
        <w:t>+</w:t>
      </w:r>
      <w:r w:rsidR="00642926" w:rsidRPr="00512D4D">
        <w:t xml:space="preserve"> concentrations.</w:t>
      </w:r>
      <w:r w:rsidR="00B05B05" w:rsidRPr="00512D4D">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4729F3">
      <w:pPr>
        <w:pStyle w:val="Caption"/>
        <w:jc w:val="center"/>
        <w:rPr>
          <w:b w:val="0"/>
          <w:color w:val="000000" w:themeColor="text1"/>
          <w:sz w:val="20"/>
          <w:szCs w:val="24"/>
        </w:rPr>
      </w:pPr>
      <w:r>
        <w:rPr>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4729F3">
      <w:pPr>
        <w:rPr>
          <w:b/>
        </w:rPr>
      </w:pPr>
      <w:r w:rsidRPr="004729F3">
        <w:rPr>
          <w:b/>
        </w:rPr>
        <w:t xml:space="preserve">Figure </w:t>
      </w:r>
      <w:r w:rsidR="00F038F6" w:rsidRPr="004729F3">
        <w:rPr>
          <w:b/>
        </w:rPr>
        <w:t>3</w:t>
      </w:r>
      <w:r w:rsidRPr="004729F3">
        <w:rPr>
          <w:b/>
        </w:rPr>
        <w:t xml:space="preserve">: </w:t>
      </w:r>
      <w:r w:rsidR="00517CC7" w:rsidRPr="004729F3">
        <w:rPr>
          <w:b/>
        </w:rPr>
        <w:t xml:space="preserve">Clustering of </w:t>
      </w:r>
      <w:r w:rsidR="00337A57" w:rsidRPr="004729F3">
        <w:rPr>
          <w:b/>
        </w:rPr>
        <w:t>m</w:t>
      </w:r>
      <w:r w:rsidR="0084063B" w:rsidRPr="004729F3">
        <w:rPr>
          <w:b/>
        </w:rPr>
        <w:t>RNA</w:t>
      </w:r>
      <w:r w:rsidR="00517CC7" w:rsidRPr="004729F3">
        <w:rPr>
          <w:b/>
        </w:rPr>
        <w:t xml:space="preserve"> abundances</w:t>
      </w:r>
      <w:r w:rsidR="002F250B" w:rsidRPr="004729F3">
        <w:rPr>
          <w:b/>
        </w:rPr>
        <w:t xml:space="preserve">. </w:t>
      </w:r>
      <w:r w:rsidRPr="006B4E75">
        <w:t xml:space="preserve">The </w:t>
      </w:r>
      <w:r w:rsidR="00517CC7">
        <w:t xml:space="preserve">heatmap shows 4279 mRNA abundances for each of </w:t>
      </w:r>
      <w:r w:rsidR="00731B6F" w:rsidRPr="006B4E75">
        <w:t>143 samples</w:t>
      </w:r>
      <w:r w:rsidR="00517CC7">
        <w:t>, clustered both by similarity across genes and by similarity across samples</w:t>
      </w:r>
      <w:r w:rsidRPr="006B4E75">
        <w:t xml:space="preserve">. </w:t>
      </w:r>
      <w:r w:rsidR="00517CC7">
        <w:t>The growth conditions for each sample are indicated by the color coding along the top of the heatmap; the color coding is defined in the legend at the bottom.</w:t>
      </w:r>
      <w:r w:rsidR="00331938" w:rsidRPr="006B4E75">
        <w:t xml:space="preserve"> </w:t>
      </w:r>
    </w:p>
    <w:p w14:paraId="3AACBA23" w14:textId="74BF0E23" w:rsidR="00421932" w:rsidRDefault="00421932">
      <w:r>
        <w:br w:type="page"/>
      </w:r>
    </w:p>
    <w:p w14:paraId="1566FF3A" w14:textId="211F61E9" w:rsidR="0048115B" w:rsidRDefault="00347345" w:rsidP="004729F3">
      <w:pPr>
        <w:keepNext/>
        <w:jc w:val="center"/>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4729F3">
      <w:r w:rsidRPr="00517CC7">
        <w:rPr>
          <w:b/>
        </w:rPr>
        <w:t xml:space="preserve">Figure </w:t>
      </w:r>
      <w:r w:rsidR="00F038F6">
        <w:rPr>
          <w:b/>
        </w:rPr>
        <w:t>4</w:t>
      </w:r>
      <w:r w:rsidRPr="00517CC7">
        <w:rPr>
          <w:b/>
        </w:rPr>
        <w:t xml:space="preserve">: Clustering of </w:t>
      </w:r>
      <w:r>
        <w:rPr>
          <w:b/>
        </w:rPr>
        <w:t xml:space="preserve">protein </w:t>
      </w:r>
      <w:r w:rsidRPr="00517CC7">
        <w:rPr>
          <w:b/>
        </w:rPr>
        <w:t xml:space="preserve">abundances. </w:t>
      </w:r>
      <w:r w:rsidRPr="00517CC7">
        <w:t xml:space="preserve">The heatmap shows 4279 </w:t>
      </w:r>
      <w:r>
        <w:t>protein</w:t>
      </w:r>
      <w:r w:rsidRPr="00517CC7">
        <w:t xml:space="preserve"> abundances for each of </w:t>
      </w:r>
      <w:r>
        <w:t>101</w:t>
      </w:r>
      <w:r w:rsidRPr="00517CC7">
        <w:t xml:space="preserve"> samples, clustered both by similarity across genes and by similarity across samples. The growth conditions for each sample are indicated by the color coding along the top of the heatmap; the color coding is defined in the legend at the bottom.</w:t>
      </w:r>
      <w:r w:rsidR="0048115B">
        <w:br w:type="page"/>
      </w:r>
    </w:p>
    <w:p w14:paraId="366A2966" w14:textId="7FD6419D" w:rsidR="002B187A" w:rsidRDefault="00B577E0" w:rsidP="004729F3">
      <w:pPr>
        <w:pStyle w:val="Caption"/>
        <w:jc w:val="center"/>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2F20B7E1" w:rsidR="00E27271" w:rsidRPr="006B4E75" w:rsidRDefault="001406E3" w:rsidP="004729F3">
      <w:pPr>
        <w:rPr>
          <w:b/>
        </w:rPr>
      </w:pPr>
      <w:r w:rsidRPr="004729F3">
        <w:rPr>
          <w:b/>
        </w:rPr>
        <w:t>Figu</w:t>
      </w:r>
      <w:r w:rsidR="00F038F6" w:rsidRPr="004729F3">
        <w:rPr>
          <w:b/>
        </w:rPr>
        <w:t>re 5</w:t>
      </w:r>
      <w:r w:rsidR="000B4CCA" w:rsidRPr="004729F3">
        <w:rPr>
          <w:b/>
        </w:rPr>
        <w:t>.</w:t>
      </w:r>
      <w:r w:rsidR="005A249A" w:rsidRPr="004729F3">
        <w:rPr>
          <w:b/>
        </w:rPr>
        <w:t xml:space="preserve"> Number of differentially expressed genes under different conditions.</w:t>
      </w:r>
      <w:r w:rsidR="000B4CCA" w:rsidRPr="006B4E75">
        <w:t xml:space="preserve"> </w:t>
      </w:r>
      <w:r w:rsidR="005A249A">
        <w:t>We separately analyzed mRNA and protein abundances, each for both exponential and stationary growth phase. In all fo</w:t>
      </w:r>
      <w:r w:rsidR="006D1708">
        <w:t>u</w:t>
      </w:r>
      <w:r w:rsidR="005A249A">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t>&lt;0.05</w:t>
      </w:r>
      <w:r w:rsidR="005A249A">
        <w:t>.</w:t>
      </w:r>
    </w:p>
    <w:p w14:paraId="3501FBDF" w14:textId="42C8EAF7" w:rsidR="00EB2833" w:rsidRDefault="00A7078B" w:rsidP="00833450">
      <w:pPr>
        <w:keepNext/>
        <w:rPr>
          <w:noProof/>
        </w:rPr>
      </w:pPr>
      <w:r>
        <w:rPr>
          <w:noProof/>
        </w:rPr>
        <w:br w:type="page"/>
      </w:r>
    </w:p>
    <w:p w14:paraId="30EAD59C" w14:textId="156D6932" w:rsidR="00833450" w:rsidRDefault="0076122F" w:rsidP="004729F3">
      <w:pPr>
        <w:keepNext/>
        <w:jc w:val="center"/>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4E551DB2" w:rsidR="002955B5" w:rsidRDefault="00F038F6" w:rsidP="004729F3">
      <w:pPr>
        <w:rPr>
          <w:b/>
        </w:rPr>
      </w:pPr>
      <w:r w:rsidRPr="004729F3">
        <w:rPr>
          <w:b/>
        </w:rPr>
        <w:t>Figure 6</w:t>
      </w:r>
      <w:r w:rsidR="00E65A25" w:rsidRPr="004729F3">
        <w:rPr>
          <w:b/>
        </w:rPr>
        <w:t>: Overlap of differentially expressed genes among conditions.</w:t>
      </w:r>
      <w:r w:rsidR="00E65A25" w:rsidRPr="00E65A25">
        <w:t xml:space="preserve"> </w:t>
      </w:r>
      <w:r w:rsidR="00BE5A6B">
        <w:t xml:space="preserve">For all differentially expressed genes (identified as in </w:t>
      </w:r>
      <w:r w:rsidR="004729F3">
        <w:t>Figure 5</w:t>
      </w:r>
      <w:r w:rsidR="00BE5A6B">
        <w:t>), we determined to what extent they were unique to specific conditions or appeared in multiple conditions. For simplicity, we here lumped all carbon-</w:t>
      </w:r>
      <w:r w:rsidR="00EB2833" w:rsidRPr="006B4E75">
        <w:t>source</w:t>
      </w:r>
      <w:r w:rsidR="00BE5A6B">
        <w:t xml:space="preserve"> experiments, all sodium experiments, and all magnesium experiments into one group each. Overall, we found relatively little overlap in the differentially expressed genes among these conditions.</w:t>
      </w:r>
      <w:r w:rsidR="00D62ECD">
        <w:t xml:space="preserve"> (A) mRNA, exponential phase. (B) protein, exponential phase. (C) mRNA, stationary phase. (D) protein, stationary phase.</w:t>
      </w:r>
    </w:p>
    <w:p w14:paraId="5101BBBF" w14:textId="483CD144" w:rsidR="00EF1F91" w:rsidRDefault="00EF1F91" w:rsidP="00EB2833">
      <w:pPr>
        <w:pStyle w:val="Caption"/>
        <w:rPr>
          <w:b w:val="0"/>
          <w:color w:val="000000" w:themeColor="text1"/>
          <w:sz w:val="20"/>
          <w:szCs w:val="24"/>
        </w:rPr>
      </w:pPr>
    </w:p>
    <w:p w14:paraId="600C96E4" w14:textId="608FDCF9" w:rsidR="00D62ECD" w:rsidRDefault="00FD7193" w:rsidP="00D62ECD">
      <w:pPr>
        <w:keepNext/>
        <w:jc w:val="center"/>
        <w:rPr>
          <w:b/>
          <w:bCs/>
          <w:color w:val="000000" w:themeColor="text1"/>
          <w:sz w:val="20"/>
          <w:highlight w:val="yellow"/>
        </w:rPr>
      </w:pPr>
      <w:r>
        <w:rPr>
          <w:b/>
          <w:bCs/>
          <w:noProof/>
          <w:color w:val="000000" w:themeColor="text1"/>
          <w:sz w:val="20"/>
        </w:rPr>
        <w:drawing>
          <wp:inline distT="0" distB="0" distL="0" distR="0" wp14:anchorId="0A1D1B9F" wp14:editId="0721946A">
            <wp:extent cx="4919965" cy="76094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3">
                      <a:extLst>
                        <a:ext uri="{28A0092B-C50C-407E-A947-70E740481C1C}">
                          <a14:useLocalDpi xmlns:a14="http://schemas.microsoft.com/office/drawing/2010/main" val="0"/>
                        </a:ext>
                      </a:extLst>
                    </a:blip>
                    <a:stretch>
                      <a:fillRect/>
                    </a:stretch>
                  </pic:blipFill>
                  <pic:spPr>
                    <a:xfrm>
                      <a:off x="0" y="0"/>
                      <a:ext cx="4920331" cy="7610020"/>
                    </a:xfrm>
                    <a:prstGeom prst="rect">
                      <a:avLst/>
                    </a:prstGeom>
                  </pic:spPr>
                </pic:pic>
              </a:graphicData>
            </a:graphic>
          </wp:inline>
        </w:drawing>
      </w:r>
    </w:p>
    <w:p w14:paraId="72601A38" w14:textId="326110B4" w:rsidR="002955B5" w:rsidRDefault="00F038F6" w:rsidP="004729F3">
      <w:r>
        <w:rPr>
          <w:b/>
        </w:rPr>
        <w:t>Figure 7</w:t>
      </w:r>
      <w:r w:rsidR="006631E7" w:rsidRPr="00D62ECD">
        <w:rPr>
          <w:b/>
        </w:rPr>
        <w:t>:</w:t>
      </w:r>
      <w:r w:rsidR="006631E7" w:rsidRPr="00D62ECD">
        <w:t xml:space="preserve"> </w:t>
      </w:r>
      <w:r w:rsidR="00D62ECD">
        <w:rPr>
          <w:b/>
        </w:rPr>
        <w:t xml:space="preserve">Significantly differentially expressed KEGG pathways. </w:t>
      </w:r>
      <w:r w:rsidR="00D62ECD" w:rsidRPr="00D62ECD">
        <w:t>For</w:t>
      </w:r>
      <w:r w:rsidR="00D62ECD">
        <w:t xml:space="preserve"> each condition, we show the top-5 differentially expressed KEGG pathways as determined by either mRNA or protein abundances.</w:t>
      </w:r>
      <w:r w:rsidR="004729F3">
        <w:t xml:space="preserve"> Empty boxes indicate that no differentially expressed pathways were found.</w:t>
      </w:r>
      <w:r w:rsidR="00D62ECD">
        <w:t xml:space="preserve"> </w:t>
      </w:r>
      <w:r w:rsidR="00DE3928">
        <w:t>(A) Exponential phase. (B) S</w:t>
      </w:r>
      <w:r w:rsidR="00D62ECD" w:rsidRPr="00DE3928">
        <w:t>tationary phase.</w:t>
      </w:r>
      <w:r w:rsidR="0034164D">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bCs/>
          <w:color w:val="000000" w:themeColor="text1"/>
          <w:sz w:val="20"/>
        </w:rPr>
      </w:pPr>
    </w:p>
    <w:p w14:paraId="79C57B49" w14:textId="321945E9" w:rsidR="00A726F0" w:rsidRPr="00A726F0" w:rsidRDefault="00A726F0" w:rsidP="0046017C">
      <w:r>
        <w:rPr>
          <w:b/>
        </w:rPr>
        <w:t>Figure 8</w:t>
      </w:r>
      <w:r w:rsidRPr="009A4D87">
        <w:rPr>
          <w:b/>
        </w:rPr>
        <w:t>:</w:t>
      </w:r>
      <w:r w:rsidRPr="006631E7">
        <w:t xml:space="preserve"> </w:t>
      </w:r>
      <w:r w:rsidR="00DC28EF">
        <w:rPr>
          <w:b/>
        </w:rPr>
        <w:t>Examples of s</w:t>
      </w:r>
      <w:r>
        <w:rPr>
          <w:b/>
        </w:rPr>
        <w:t xml:space="preserve">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rsidR="0046017C">
        <w:t>Differentially expressed genes under h</w:t>
      </w:r>
      <w:r w:rsidRPr="00A726F0">
        <w:t>igh Mg</w:t>
      </w:r>
      <w:r w:rsidRPr="00A726F0">
        <w:rPr>
          <w:vertAlign w:val="superscript"/>
        </w:rPr>
        <w:t>2+</w:t>
      </w:r>
      <w:r w:rsidRPr="00A726F0">
        <w:t xml:space="preserve"> levels in exponential phase, as determined by mRNA abundances</w:t>
      </w:r>
      <w:r>
        <w:t xml:space="preserve">. (B) </w:t>
      </w:r>
      <w:r w:rsidR="0046017C">
        <w:t>Differentially expressed genes under</w:t>
      </w:r>
      <w:r w:rsidR="0046017C" w:rsidRPr="00A726F0">
        <w:t xml:space="preserve"> </w:t>
      </w:r>
      <w:r w:rsidR="0046017C">
        <w:t>l</w:t>
      </w:r>
      <w:r w:rsidRPr="00A726F0">
        <w:t>actate as carbon source in exponential phase, as determined by protein abundances</w:t>
      </w:r>
      <w:r w:rsidR="0046017C">
        <w:t>.</w:t>
      </w:r>
      <w:r w:rsidR="00DC28EF">
        <w:t xml:space="preserve"> </w:t>
      </w:r>
      <w:r w:rsidR="00DC28EF">
        <w:t xml:space="preserve">Significant changes </w:t>
      </w:r>
      <w:r w:rsidR="00DC28EF">
        <w:t xml:space="preserve">for all </w:t>
      </w:r>
      <w:r w:rsidR="00DC28EF">
        <w:t xml:space="preserve">conditions are shown in Supplementary Figures </w:t>
      </w:r>
      <w:r w:rsidR="00DC28EF">
        <w:t>2–</w:t>
      </w:r>
      <w:r w:rsidR="00DC28EF">
        <w:t>22.</w:t>
      </w:r>
    </w:p>
    <w:p w14:paraId="2E2D8A45" w14:textId="77777777" w:rsidR="00A726F0" w:rsidRPr="00A726F0" w:rsidRDefault="00A726F0" w:rsidP="00DF0A41">
      <w:pPr>
        <w:keepNext/>
        <w:rPr>
          <w:bCs/>
          <w:color w:val="000000" w:themeColor="text1"/>
          <w:sz w:val="20"/>
        </w:rPr>
      </w:pPr>
    </w:p>
    <w:p w14:paraId="241E5036" w14:textId="77777777" w:rsidR="00A726F0" w:rsidRDefault="00A726F0" w:rsidP="00DF0A41">
      <w:pPr>
        <w:keepNext/>
        <w:rPr>
          <w:b/>
          <w:bCs/>
          <w:color w:val="000000" w:themeColor="text1"/>
          <w:sz w:val="20"/>
        </w:rPr>
      </w:pPr>
    </w:p>
    <w:p w14:paraId="03E9EFBF" w14:textId="6EDB3264" w:rsidR="003476F5" w:rsidRDefault="003476F5">
      <w:r>
        <w:br w:type="page"/>
      </w:r>
    </w:p>
    <w:p w14:paraId="40F6C78B" w14:textId="355039BC" w:rsidR="003476F5" w:rsidRDefault="00EC5443">
      <w:r>
        <w:rPr>
          <w:noProof/>
        </w:rPr>
        <w:drawing>
          <wp:inline distT="0" distB="0" distL="0" distR="0" wp14:anchorId="61C3A2A2" wp14:editId="5491C8FA">
            <wp:extent cx="5486400" cy="2823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9_exp_flux_vs_doub_tog.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2823845"/>
                    </a:xfrm>
                    <a:prstGeom prst="rect">
                      <a:avLst/>
                    </a:prstGeom>
                  </pic:spPr>
                </pic:pic>
              </a:graphicData>
            </a:graphic>
          </wp:inline>
        </w:drawing>
      </w:r>
    </w:p>
    <w:p w14:paraId="24F70F67" w14:textId="64F9B423" w:rsidR="003476F5" w:rsidRDefault="005B545B" w:rsidP="0046017C">
      <w:r>
        <w:rPr>
          <w:b/>
        </w:rPr>
        <w:t xml:space="preserve">Figure 9: Flux </w:t>
      </w:r>
      <w:r w:rsidR="0046017C">
        <w:rPr>
          <w:b/>
        </w:rPr>
        <w:t xml:space="preserve">ratios </w:t>
      </w:r>
      <w:r>
        <w:rPr>
          <w:b/>
        </w:rPr>
        <w:t>versus</w:t>
      </w:r>
      <w:r w:rsidR="0046017C">
        <w:rPr>
          <w:b/>
        </w:rPr>
        <w:t xml:space="preserve"> doubling time</w:t>
      </w:r>
      <w:r>
        <w:rPr>
          <w:b/>
        </w:rPr>
        <w:t>s</w:t>
      </w:r>
      <w:r w:rsidR="003476F5" w:rsidRPr="003476F5">
        <w:rPr>
          <w:b/>
        </w:rPr>
        <w:t>.</w:t>
      </w:r>
      <w:r w:rsidR="003476F5" w:rsidRPr="003476F5">
        <w:t xml:space="preserve"> 13 different flux </w:t>
      </w:r>
      <w:commentRangeStart w:id="0"/>
      <w:r w:rsidR="0046017C">
        <w:t>ratios</w:t>
      </w:r>
      <w:commentRangeEnd w:id="0"/>
      <w:r w:rsidR="00DC28EF">
        <w:rPr>
          <w:rStyle w:val="CommentReference"/>
        </w:rPr>
        <w:commentReference w:id="0"/>
      </w:r>
      <w:r w:rsidR="0046017C">
        <w:t xml:space="preserve"> </w:t>
      </w:r>
      <w:r w:rsidR="003476F5" w:rsidRPr="003476F5">
        <w:t xml:space="preserve">were measured </w:t>
      </w:r>
      <w:r w:rsidR="0046017C">
        <w:t>for varying Na</w:t>
      </w:r>
      <w:r w:rsidR="0046017C" w:rsidRPr="0046017C">
        <w:rPr>
          <w:vertAlign w:val="superscript"/>
        </w:rPr>
        <w:t>+</w:t>
      </w:r>
      <w:r w:rsidR="0046017C">
        <w:t xml:space="preserve"> and Mg</w:t>
      </w:r>
      <w:r w:rsidR="0046017C" w:rsidRPr="0046017C">
        <w:rPr>
          <w:vertAlign w:val="superscript"/>
        </w:rPr>
        <w:t>2+</w:t>
      </w:r>
      <w:r w:rsidR="0046017C">
        <w:t xml:space="preserve"> concentrations (Supplementary Figure 23). Here, these flux ratios are shown as a function of the corresponding </w:t>
      </w:r>
      <w:r w:rsidR="009F355C">
        <w:t xml:space="preserve">doubling times. </w:t>
      </w:r>
      <w:r w:rsidR="0046017C">
        <w:t>There was no significant association between any of the flux ratios and doubling time after correction for multiple t</w:t>
      </w:r>
      <w:r w:rsidR="00CB240E">
        <w:t>esting (Supplementary Table 6).</w:t>
      </w:r>
    </w:p>
    <w:p w14:paraId="2ACD670C" w14:textId="77777777" w:rsidR="00DF0A41" w:rsidRDefault="00DF0A41" w:rsidP="00B35553">
      <w:pPr>
        <w:keepNext/>
      </w:pPr>
    </w:p>
    <w:p w14:paraId="77F53153" w14:textId="77777777" w:rsidR="0046017C" w:rsidRDefault="0046017C">
      <w:pPr>
        <w:rPr>
          <w:rFonts w:eastAsiaTheme="majorEastAsia" w:cstheme="majorBidi"/>
          <w:b/>
          <w:bCs/>
          <w:color w:val="345A8A" w:themeColor="accent1" w:themeShade="B5"/>
          <w:sz w:val="32"/>
          <w:szCs w:val="32"/>
        </w:rPr>
      </w:pPr>
      <w:r>
        <w:br w:type="page"/>
      </w:r>
    </w:p>
    <w:p w14:paraId="6AC40967" w14:textId="5E8A3A8E" w:rsidR="00E273EC" w:rsidRDefault="00E273EC" w:rsidP="00333F9F">
      <w:pPr>
        <w:pStyle w:val="Heading2"/>
      </w:pPr>
      <w:r>
        <w:t>Tables</w:t>
      </w:r>
    </w:p>
    <w:p w14:paraId="0C745F1E" w14:textId="77777777" w:rsidR="00E273EC" w:rsidRPr="00E273EC" w:rsidRDefault="00E273EC" w:rsidP="00E273EC"/>
    <w:p w14:paraId="3BB603D8" w14:textId="24FE6A10" w:rsidR="00BF7A2D" w:rsidRPr="00BF7A2D" w:rsidRDefault="00BF7A2D" w:rsidP="0046017C">
      <w:r w:rsidRPr="0046017C">
        <w:rPr>
          <w:b/>
        </w:rPr>
        <w:t>Table 1: Clustering of mRNA and protein abundances by different growth conditions.</w:t>
      </w:r>
      <w:r>
        <w:t xml:space="preserve"> The </w:t>
      </w:r>
      <w:r w:rsidRPr="00BF7A2D">
        <w:rPr>
          <w:i/>
        </w:rPr>
        <w:t>z</w:t>
      </w:r>
      <w:r>
        <w:t xml:space="preserve"> scores represent mean cophenetic distances between all pairs of conditions with the same label, normalized by the distribution of mean distances obtained after randomly reshuf</w:t>
      </w:r>
      <w:r w:rsidR="00C61A83">
        <w:t>fling condition</w:t>
      </w:r>
      <w:r>
        <w:t xml:space="preserve"> labels. </w:t>
      </w:r>
      <w:r w:rsidR="00B33BA6">
        <w:t xml:space="preserve">The overall </w:t>
      </w:r>
      <w:r w:rsidR="00B33BA6" w:rsidRPr="00B33BA6">
        <w:rPr>
          <w:i/>
        </w:rPr>
        <w:t>z</w:t>
      </w:r>
      <w:r w:rsidR="00B33BA6">
        <w:t xml:space="preserve"> score tests for significant clustering within a given variable, and the individual </w:t>
      </w:r>
      <w:r w:rsidR="00B33BA6" w:rsidRPr="00B33BA6">
        <w:rPr>
          <w:i/>
        </w:rPr>
        <w:t>z</w:t>
      </w:r>
      <w:r w:rsidR="00B33BA6">
        <w:t xml:space="preserve"> score tests for significant clustering within a given condition.</w:t>
      </w:r>
      <w:r w:rsidR="00C61A83">
        <w:t xml:space="preserve"> Significant </w:t>
      </w:r>
      <w:r w:rsidR="00B33BA6">
        <w:t>clustering (defined as |</w:t>
      </w:r>
      <w:r w:rsidR="00B33BA6" w:rsidRPr="00B33BA6">
        <w:rPr>
          <w:i/>
        </w:rPr>
        <w:t>z</w:t>
      </w:r>
      <w:r w:rsidR="00B33BA6">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4729F3">
      <w:pgSz w:w="12240" w:h="15840"/>
      <w:pgMar w:top="1354" w:right="1440" w:bottom="108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us Wilke" w:date="2016-09-30T14:52:00Z" w:initials="CW">
    <w:p w14:paraId="077174BA" w14:textId="4B4DB885" w:rsidR="00DC28EF" w:rsidRDefault="00DC28EF">
      <w:pPr>
        <w:pStyle w:val="CommentText"/>
      </w:pPr>
      <w:r>
        <w:rPr>
          <w:rStyle w:val="CommentReference"/>
        </w:rPr>
        <w:annotationRef/>
      </w:r>
      <w:r>
        <w:t>Cite Fiat Flux paper here.</w:t>
      </w:r>
      <w:bookmarkStart w:id="1" w:name="_GoBack"/>
      <w:bookmarkEnd w:id="1"/>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9"/>
  <w:activeWritingStyle w:appName="MSWord" w:lang="en-US" w:vendorID="64" w:dllVersion="131078" w:nlCheck="1" w:checkStyle="0"/>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0F54E1"/>
    <w:rsid w:val="00105708"/>
    <w:rsid w:val="00112E09"/>
    <w:rsid w:val="00121682"/>
    <w:rsid w:val="001406E3"/>
    <w:rsid w:val="00152515"/>
    <w:rsid w:val="0016393E"/>
    <w:rsid w:val="00164857"/>
    <w:rsid w:val="00180FCF"/>
    <w:rsid w:val="001823B2"/>
    <w:rsid w:val="001A48DF"/>
    <w:rsid w:val="001D5D36"/>
    <w:rsid w:val="001D78D6"/>
    <w:rsid w:val="001E3725"/>
    <w:rsid w:val="002023E1"/>
    <w:rsid w:val="00206002"/>
    <w:rsid w:val="00206652"/>
    <w:rsid w:val="00212BEC"/>
    <w:rsid w:val="00215D99"/>
    <w:rsid w:val="00245209"/>
    <w:rsid w:val="00256D65"/>
    <w:rsid w:val="00257371"/>
    <w:rsid w:val="00263409"/>
    <w:rsid w:val="00272282"/>
    <w:rsid w:val="00275852"/>
    <w:rsid w:val="0028209D"/>
    <w:rsid w:val="00287BAC"/>
    <w:rsid w:val="00293C95"/>
    <w:rsid w:val="002955B5"/>
    <w:rsid w:val="002A3F7C"/>
    <w:rsid w:val="002A5822"/>
    <w:rsid w:val="002B187A"/>
    <w:rsid w:val="002D2D09"/>
    <w:rsid w:val="002E30F3"/>
    <w:rsid w:val="002E57C4"/>
    <w:rsid w:val="002F250B"/>
    <w:rsid w:val="00310471"/>
    <w:rsid w:val="00311986"/>
    <w:rsid w:val="00312BFB"/>
    <w:rsid w:val="00317C83"/>
    <w:rsid w:val="00331938"/>
    <w:rsid w:val="00333F9F"/>
    <w:rsid w:val="00337A57"/>
    <w:rsid w:val="00337F3E"/>
    <w:rsid w:val="0034164D"/>
    <w:rsid w:val="00342907"/>
    <w:rsid w:val="00347345"/>
    <w:rsid w:val="003476F5"/>
    <w:rsid w:val="0035006B"/>
    <w:rsid w:val="0035255A"/>
    <w:rsid w:val="003724C6"/>
    <w:rsid w:val="003768BB"/>
    <w:rsid w:val="00380326"/>
    <w:rsid w:val="00394061"/>
    <w:rsid w:val="003E2EBD"/>
    <w:rsid w:val="003E3681"/>
    <w:rsid w:val="003F39EF"/>
    <w:rsid w:val="00402BE1"/>
    <w:rsid w:val="00410070"/>
    <w:rsid w:val="00421932"/>
    <w:rsid w:val="00427A6E"/>
    <w:rsid w:val="00455A1B"/>
    <w:rsid w:val="0046017C"/>
    <w:rsid w:val="0047093B"/>
    <w:rsid w:val="004729F3"/>
    <w:rsid w:val="0048115B"/>
    <w:rsid w:val="00497BAE"/>
    <w:rsid w:val="004A6F0D"/>
    <w:rsid w:val="004B4EC2"/>
    <w:rsid w:val="004B57D9"/>
    <w:rsid w:val="004C31B6"/>
    <w:rsid w:val="004C6B4C"/>
    <w:rsid w:val="004D7A54"/>
    <w:rsid w:val="004E4E61"/>
    <w:rsid w:val="004E59BE"/>
    <w:rsid w:val="004F0202"/>
    <w:rsid w:val="004F0DD9"/>
    <w:rsid w:val="005035C9"/>
    <w:rsid w:val="00512D4D"/>
    <w:rsid w:val="005157CC"/>
    <w:rsid w:val="00517CC7"/>
    <w:rsid w:val="0052104D"/>
    <w:rsid w:val="00530CCE"/>
    <w:rsid w:val="00531438"/>
    <w:rsid w:val="00544837"/>
    <w:rsid w:val="00554567"/>
    <w:rsid w:val="0058502C"/>
    <w:rsid w:val="005A249A"/>
    <w:rsid w:val="005B1D8A"/>
    <w:rsid w:val="005B4858"/>
    <w:rsid w:val="005B545B"/>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6122F"/>
    <w:rsid w:val="00761D11"/>
    <w:rsid w:val="00781323"/>
    <w:rsid w:val="00782713"/>
    <w:rsid w:val="0078322C"/>
    <w:rsid w:val="007A3DC4"/>
    <w:rsid w:val="007A7D8B"/>
    <w:rsid w:val="007E2AE7"/>
    <w:rsid w:val="007F13B1"/>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9F355C"/>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76181"/>
    <w:rsid w:val="00C850E1"/>
    <w:rsid w:val="00C91820"/>
    <w:rsid w:val="00CA44F0"/>
    <w:rsid w:val="00CA5845"/>
    <w:rsid w:val="00CB0FEB"/>
    <w:rsid w:val="00CB240E"/>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28EF"/>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7600D"/>
    <w:rsid w:val="00E806FA"/>
    <w:rsid w:val="00EB2833"/>
    <w:rsid w:val="00EC544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comments" Target="comments.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C7DCA9-3A3A-DD4D-BBEB-153398E5F490}">
  <ds:schemaRefs>
    <ds:schemaRef ds:uri="http://schemas.openxmlformats.org/officeDocument/2006/bibliography"/>
  </ds:schemaRefs>
</ds:datastoreItem>
</file>

<file path=customXml/itemProps2.xml><?xml version="1.0" encoding="utf-8"?>
<ds:datastoreItem xmlns:ds="http://schemas.openxmlformats.org/officeDocument/2006/customXml" ds:itemID="{0D62F873-3B36-3947-AA20-A4542CBF2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10</Pages>
  <Words>880</Words>
  <Characters>5018</Characters>
  <Application>Microsoft Macintosh Word</Application>
  <DocSecurity>0</DocSecurity>
  <Lines>41</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5887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Claus Wilke</cp:lastModifiedBy>
  <cp:revision>65</cp:revision>
  <cp:lastPrinted>2016-06-21T16:14:00Z</cp:lastPrinted>
  <dcterms:created xsi:type="dcterms:W3CDTF">2016-01-06T19:04:00Z</dcterms:created>
  <dcterms:modified xsi:type="dcterms:W3CDTF">2016-09-30T19:52:00Z</dcterms:modified>
</cp:coreProperties>
</file>